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B5" w:rsidRPr="00DD5778" w:rsidRDefault="00802AB5" w:rsidP="00802AB5">
      <w:pPr>
        <w:pBdr>
          <w:top w:val="single" w:sz="18" w:space="1" w:color="auto"/>
          <w:left w:val="single" w:sz="18" w:space="1" w:color="auto"/>
          <w:bottom w:val="single" w:sz="18" w:space="1" w:color="auto"/>
          <w:right w:val="single" w:sz="18" w:space="1" w:color="auto"/>
        </w:pBdr>
        <w:jc w:val="center"/>
        <w:rPr>
          <w:b/>
          <w:sz w:val="36"/>
          <w:szCs w:val="36"/>
        </w:rPr>
      </w:pPr>
      <w:r>
        <w:rPr>
          <w:sz w:val="36"/>
          <w:szCs w:val="36"/>
        </w:rPr>
        <w:t xml:space="preserve">   </w:t>
      </w:r>
      <w:r w:rsidRPr="00DD5778">
        <w:rPr>
          <w:b/>
          <w:sz w:val="36"/>
          <w:szCs w:val="36"/>
        </w:rPr>
        <w:t xml:space="preserve">Kritéria pro přijímání dětí k předškolnímu vzdělávání </w:t>
      </w:r>
    </w:p>
    <w:p w:rsidR="00802AB5" w:rsidRPr="00DD5778" w:rsidRDefault="00802AB5" w:rsidP="00802AB5">
      <w:pPr>
        <w:pBdr>
          <w:top w:val="single" w:sz="18" w:space="1" w:color="auto"/>
          <w:left w:val="single" w:sz="18" w:space="1" w:color="auto"/>
          <w:bottom w:val="single" w:sz="18" w:space="1" w:color="auto"/>
          <w:right w:val="single" w:sz="18" w:space="1" w:color="auto"/>
        </w:pBdr>
        <w:jc w:val="center"/>
        <w:rPr>
          <w:b/>
          <w:caps/>
          <w:sz w:val="36"/>
          <w:szCs w:val="36"/>
        </w:rPr>
      </w:pPr>
      <w:r w:rsidRPr="00DD5778">
        <w:rPr>
          <w:b/>
          <w:sz w:val="36"/>
          <w:szCs w:val="36"/>
        </w:rPr>
        <w:t>v Mateřské škole Letonice</w:t>
      </w:r>
    </w:p>
    <w:p w:rsidR="00802AB5" w:rsidRDefault="00802AB5" w:rsidP="00802AB5"/>
    <w:p w:rsidR="00802AB5" w:rsidRDefault="003471FF" w:rsidP="00802AB5">
      <w:pPr>
        <w:rPr>
          <w:rStyle w:val="Nzevknihy"/>
        </w:rPr>
      </w:pPr>
      <w:r>
        <w:rPr>
          <w:sz w:val="28"/>
          <w:szCs w:val="28"/>
        </w:rPr>
        <w:t>Č.j.: MSL 2/2023</w:t>
      </w:r>
      <w:r w:rsidR="00802AB5">
        <w:rPr>
          <w:sz w:val="28"/>
          <w:szCs w:val="28"/>
        </w:rPr>
        <w:t xml:space="preserve">                                   </w:t>
      </w:r>
      <w:r w:rsidR="00653063">
        <w:rPr>
          <w:sz w:val="28"/>
          <w:szCs w:val="28"/>
        </w:rPr>
        <w:t xml:space="preserve">      </w:t>
      </w: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6975"/>
      </w:tblGrid>
      <w:tr w:rsidR="00802AB5" w:rsidTr="00B37994">
        <w:tc>
          <w:tcPr>
            <w:tcW w:w="2235" w:type="dxa"/>
            <w:tcBorders>
              <w:top w:val="single" w:sz="4" w:space="0" w:color="auto"/>
              <w:left w:val="single" w:sz="4" w:space="0" w:color="auto"/>
              <w:bottom w:val="single" w:sz="4" w:space="0" w:color="auto"/>
              <w:right w:val="single" w:sz="4" w:space="0" w:color="auto"/>
            </w:tcBorders>
            <w:hideMark/>
          </w:tcPr>
          <w:p w:rsidR="00802AB5" w:rsidRDefault="00802AB5" w:rsidP="00B37994">
            <w:pPr>
              <w:spacing w:line="256" w:lineRule="auto"/>
              <w:rPr>
                <w:rStyle w:val="Nzevknihy"/>
              </w:rPr>
            </w:pPr>
            <w:r>
              <w:rPr>
                <w:rStyle w:val="Nzevknihy"/>
              </w:rPr>
              <w:t>Vydal:</w:t>
            </w:r>
          </w:p>
        </w:tc>
        <w:tc>
          <w:tcPr>
            <w:tcW w:w="6977" w:type="dxa"/>
            <w:tcBorders>
              <w:top w:val="single" w:sz="4" w:space="0" w:color="auto"/>
              <w:left w:val="single" w:sz="4" w:space="0" w:color="auto"/>
              <w:bottom w:val="single" w:sz="4" w:space="0" w:color="auto"/>
              <w:right w:val="single" w:sz="4" w:space="0" w:color="auto"/>
            </w:tcBorders>
            <w:hideMark/>
          </w:tcPr>
          <w:p w:rsidR="00802AB5" w:rsidRDefault="00802AB5" w:rsidP="00B37994">
            <w:pPr>
              <w:pStyle w:val="Zhlav"/>
              <w:tabs>
                <w:tab w:val="left" w:pos="708"/>
              </w:tabs>
              <w:spacing w:line="256" w:lineRule="auto"/>
              <w:rPr>
                <w:rStyle w:val="Nzevknihy"/>
              </w:rPr>
            </w:pPr>
            <w:r>
              <w:rPr>
                <w:rStyle w:val="Nzevknihy"/>
              </w:rPr>
              <w:t>Mateřská škola Letonice</w:t>
            </w:r>
          </w:p>
        </w:tc>
      </w:tr>
      <w:tr w:rsidR="00802AB5" w:rsidTr="00B37994">
        <w:trPr>
          <w:trHeight w:val="163"/>
        </w:trPr>
        <w:tc>
          <w:tcPr>
            <w:tcW w:w="2235" w:type="dxa"/>
            <w:tcBorders>
              <w:top w:val="single" w:sz="4" w:space="0" w:color="auto"/>
              <w:left w:val="single" w:sz="4" w:space="0" w:color="auto"/>
              <w:bottom w:val="single" w:sz="4" w:space="0" w:color="auto"/>
              <w:right w:val="single" w:sz="4" w:space="0" w:color="auto"/>
            </w:tcBorders>
          </w:tcPr>
          <w:p w:rsidR="00802AB5" w:rsidRDefault="00802AB5" w:rsidP="00B37994">
            <w:pPr>
              <w:spacing w:line="256" w:lineRule="auto"/>
              <w:rPr>
                <w:rStyle w:val="Nzevknihy"/>
              </w:rPr>
            </w:pPr>
          </w:p>
        </w:tc>
        <w:tc>
          <w:tcPr>
            <w:tcW w:w="6977" w:type="dxa"/>
            <w:tcBorders>
              <w:top w:val="single" w:sz="4" w:space="0" w:color="auto"/>
              <w:left w:val="single" w:sz="4" w:space="0" w:color="auto"/>
              <w:bottom w:val="single" w:sz="4" w:space="0" w:color="auto"/>
              <w:right w:val="single" w:sz="4" w:space="0" w:color="auto"/>
            </w:tcBorders>
          </w:tcPr>
          <w:p w:rsidR="00802AB5" w:rsidRDefault="00802AB5" w:rsidP="00B37994">
            <w:pPr>
              <w:spacing w:line="256" w:lineRule="auto"/>
              <w:rPr>
                <w:rStyle w:val="Nzevknihy"/>
              </w:rPr>
            </w:pPr>
          </w:p>
        </w:tc>
      </w:tr>
      <w:tr w:rsidR="00802AB5" w:rsidTr="00B37994">
        <w:tc>
          <w:tcPr>
            <w:tcW w:w="2235" w:type="dxa"/>
            <w:tcBorders>
              <w:top w:val="single" w:sz="4" w:space="0" w:color="auto"/>
              <w:left w:val="single" w:sz="4" w:space="0" w:color="auto"/>
              <w:bottom w:val="single" w:sz="4" w:space="0" w:color="auto"/>
              <w:right w:val="single" w:sz="4" w:space="0" w:color="auto"/>
            </w:tcBorders>
            <w:hideMark/>
          </w:tcPr>
          <w:p w:rsidR="00802AB5" w:rsidRDefault="00802AB5" w:rsidP="00B37994">
            <w:pPr>
              <w:spacing w:line="256" w:lineRule="auto"/>
              <w:rPr>
                <w:rStyle w:val="Nzevknihy"/>
              </w:rPr>
            </w:pPr>
            <w:r>
              <w:rPr>
                <w:rStyle w:val="Nzevknihy"/>
              </w:rPr>
              <w:t>Schválila:</w:t>
            </w:r>
          </w:p>
        </w:tc>
        <w:tc>
          <w:tcPr>
            <w:tcW w:w="6977" w:type="dxa"/>
            <w:tcBorders>
              <w:top w:val="single" w:sz="4" w:space="0" w:color="auto"/>
              <w:left w:val="single" w:sz="4" w:space="0" w:color="auto"/>
              <w:bottom w:val="single" w:sz="4" w:space="0" w:color="auto"/>
              <w:right w:val="single" w:sz="4" w:space="0" w:color="auto"/>
            </w:tcBorders>
            <w:hideMark/>
          </w:tcPr>
          <w:p w:rsidR="00802AB5" w:rsidRDefault="00802AB5" w:rsidP="00B37994">
            <w:pPr>
              <w:pStyle w:val="Zhlav"/>
              <w:tabs>
                <w:tab w:val="left" w:pos="708"/>
              </w:tabs>
              <w:spacing w:line="256" w:lineRule="auto"/>
              <w:rPr>
                <w:rStyle w:val="Nzevknihy"/>
              </w:rPr>
            </w:pPr>
            <w:r>
              <w:rPr>
                <w:rStyle w:val="Nzevknihy"/>
              </w:rPr>
              <w:t>Ředitelka školy:  Helena Vyhlídalová</w:t>
            </w:r>
          </w:p>
        </w:tc>
      </w:tr>
      <w:tr w:rsidR="00802AB5" w:rsidTr="00B37994">
        <w:tc>
          <w:tcPr>
            <w:tcW w:w="2235" w:type="dxa"/>
            <w:tcBorders>
              <w:top w:val="single" w:sz="4" w:space="0" w:color="auto"/>
              <w:left w:val="single" w:sz="4" w:space="0" w:color="auto"/>
              <w:bottom w:val="single" w:sz="4" w:space="0" w:color="auto"/>
              <w:right w:val="single" w:sz="4" w:space="0" w:color="auto"/>
            </w:tcBorders>
          </w:tcPr>
          <w:p w:rsidR="00802AB5" w:rsidRDefault="00802AB5" w:rsidP="00B37994">
            <w:pPr>
              <w:spacing w:line="256" w:lineRule="auto"/>
              <w:rPr>
                <w:rStyle w:val="Nzevknihy"/>
              </w:rPr>
            </w:pPr>
          </w:p>
        </w:tc>
        <w:tc>
          <w:tcPr>
            <w:tcW w:w="6977" w:type="dxa"/>
            <w:tcBorders>
              <w:top w:val="single" w:sz="4" w:space="0" w:color="auto"/>
              <w:left w:val="single" w:sz="4" w:space="0" w:color="auto"/>
              <w:bottom w:val="single" w:sz="4" w:space="0" w:color="auto"/>
              <w:right w:val="single" w:sz="4" w:space="0" w:color="auto"/>
            </w:tcBorders>
          </w:tcPr>
          <w:p w:rsidR="00802AB5" w:rsidRDefault="00802AB5" w:rsidP="00B37994">
            <w:pPr>
              <w:spacing w:line="256" w:lineRule="auto"/>
              <w:rPr>
                <w:rStyle w:val="Nzevknihy"/>
              </w:rPr>
            </w:pPr>
          </w:p>
        </w:tc>
      </w:tr>
      <w:tr w:rsidR="00802AB5" w:rsidTr="00B37994">
        <w:tc>
          <w:tcPr>
            <w:tcW w:w="2235" w:type="dxa"/>
            <w:tcBorders>
              <w:top w:val="single" w:sz="4" w:space="0" w:color="auto"/>
              <w:left w:val="single" w:sz="4" w:space="0" w:color="auto"/>
              <w:bottom w:val="single" w:sz="4" w:space="0" w:color="auto"/>
              <w:right w:val="single" w:sz="4" w:space="0" w:color="auto"/>
            </w:tcBorders>
            <w:hideMark/>
          </w:tcPr>
          <w:p w:rsidR="00802AB5" w:rsidRDefault="00802AB5" w:rsidP="00B37994">
            <w:pPr>
              <w:spacing w:line="256" w:lineRule="auto"/>
              <w:rPr>
                <w:rStyle w:val="Nzevknihy"/>
              </w:rPr>
            </w:pPr>
            <w:r>
              <w:rPr>
                <w:rStyle w:val="Nzevknihy"/>
              </w:rPr>
              <w:t>Účinnost:</w:t>
            </w:r>
          </w:p>
        </w:tc>
        <w:tc>
          <w:tcPr>
            <w:tcW w:w="6977" w:type="dxa"/>
            <w:tcBorders>
              <w:top w:val="single" w:sz="4" w:space="0" w:color="auto"/>
              <w:left w:val="single" w:sz="4" w:space="0" w:color="auto"/>
              <w:bottom w:val="single" w:sz="4" w:space="0" w:color="auto"/>
              <w:right w:val="single" w:sz="4" w:space="0" w:color="auto"/>
            </w:tcBorders>
            <w:hideMark/>
          </w:tcPr>
          <w:p w:rsidR="00802AB5" w:rsidRDefault="00802AB5" w:rsidP="00B37994">
            <w:pPr>
              <w:pStyle w:val="Zhlav"/>
              <w:tabs>
                <w:tab w:val="left" w:pos="708"/>
              </w:tabs>
              <w:spacing w:line="256" w:lineRule="auto"/>
              <w:rPr>
                <w:rStyle w:val="Nzevknihy"/>
              </w:rPr>
            </w:pPr>
            <w:r>
              <w:rPr>
                <w:rStyle w:val="Nzevknihy"/>
              </w:rPr>
              <w:t>Od</w:t>
            </w:r>
            <w:r w:rsidR="00653063">
              <w:rPr>
                <w:rStyle w:val="Nzevknihy"/>
              </w:rPr>
              <w:t xml:space="preserve"> 1. 1. 2018</w:t>
            </w:r>
            <w:r w:rsidR="002C5AF6">
              <w:rPr>
                <w:rStyle w:val="Nzevknihy"/>
              </w:rPr>
              <w:t xml:space="preserve">, aktualizace 1. </w:t>
            </w:r>
            <w:r w:rsidR="005E2CB2">
              <w:rPr>
                <w:rStyle w:val="Nzevknihy"/>
              </w:rPr>
              <w:t>4. 2023</w:t>
            </w:r>
          </w:p>
        </w:tc>
      </w:tr>
      <w:tr w:rsidR="00802AB5" w:rsidTr="00B37994">
        <w:tc>
          <w:tcPr>
            <w:tcW w:w="2235" w:type="dxa"/>
            <w:tcBorders>
              <w:top w:val="single" w:sz="4" w:space="0" w:color="auto"/>
              <w:left w:val="single" w:sz="4" w:space="0" w:color="auto"/>
              <w:bottom w:val="single" w:sz="4" w:space="0" w:color="auto"/>
              <w:right w:val="single" w:sz="4" w:space="0" w:color="auto"/>
            </w:tcBorders>
          </w:tcPr>
          <w:p w:rsidR="00802AB5" w:rsidRDefault="00802AB5" w:rsidP="00B37994">
            <w:pPr>
              <w:spacing w:line="256" w:lineRule="auto"/>
              <w:rPr>
                <w:rStyle w:val="Nzevknihy"/>
              </w:rPr>
            </w:pPr>
          </w:p>
        </w:tc>
        <w:tc>
          <w:tcPr>
            <w:tcW w:w="6977" w:type="dxa"/>
            <w:tcBorders>
              <w:top w:val="single" w:sz="4" w:space="0" w:color="auto"/>
              <w:left w:val="single" w:sz="4" w:space="0" w:color="auto"/>
              <w:bottom w:val="single" w:sz="4" w:space="0" w:color="auto"/>
              <w:right w:val="single" w:sz="4" w:space="0" w:color="auto"/>
            </w:tcBorders>
            <w:hideMark/>
          </w:tcPr>
          <w:p w:rsidR="00802AB5" w:rsidRDefault="00802AB5" w:rsidP="00B37994">
            <w:pPr>
              <w:spacing w:line="256" w:lineRule="auto"/>
              <w:rPr>
                <w:rStyle w:val="Nzevknihy"/>
              </w:rPr>
            </w:pPr>
            <w:r>
              <w:rPr>
                <w:rStyle w:val="Nzevknihy"/>
              </w:rPr>
              <w:t xml:space="preserve"> </w:t>
            </w:r>
          </w:p>
        </w:tc>
      </w:tr>
      <w:tr w:rsidR="00802AB5" w:rsidTr="00B37994">
        <w:tc>
          <w:tcPr>
            <w:tcW w:w="2235" w:type="dxa"/>
            <w:tcBorders>
              <w:top w:val="single" w:sz="4" w:space="0" w:color="auto"/>
              <w:left w:val="single" w:sz="4" w:space="0" w:color="auto"/>
              <w:bottom w:val="single" w:sz="4" w:space="0" w:color="auto"/>
              <w:right w:val="single" w:sz="4" w:space="0" w:color="auto"/>
            </w:tcBorders>
            <w:hideMark/>
          </w:tcPr>
          <w:p w:rsidR="00802AB5" w:rsidRDefault="00802AB5" w:rsidP="00B37994">
            <w:pPr>
              <w:spacing w:line="256" w:lineRule="auto"/>
              <w:rPr>
                <w:rStyle w:val="Nzevknihy"/>
              </w:rPr>
            </w:pPr>
            <w:r>
              <w:rPr>
                <w:rStyle w:val="Nzevknihy"/>
              </w:rPr>
              <w:t>Závaznost:</w:t>
            </w:r>
          </w:p>
        </w:tc>
        <w:tc>
          <w:tcPr>
            <w:tcW w:w="6977" w:type="dxa"/>
            <w:tcBorders>
              <w:top w:val="single" w:sz="4" w:space="0" w:color="auto"/>
              <w:left w:val="single" w:sz="4" w:space="0" w:color="auto"/>
              <w:bottom w:val="single" w:sz="4" w:space="0" w:color="auto"/>
              <w:right w:val="single" w:sz="4" w:space="0" w:color="auto"/>
            </w:tcBorders>
            <w:hideMark/>
          </w:tcPr>
          <w:p w:rsidR="00802AB5" w:rsidRDefault="00653063" w:rsidP="00B37994">
            <w:pPr>
              <w:pStyle w:val="Zhlav"/>
              <w:tabs>
                <w:tab w:val="left" w:pos="708"/>
              </w:tabs>
              <w:spacing w:line="256" w:lineRule="auto"/>
              <w:rPr>
                <w:rStyle w:val="Nzevknihy"/>
              </w:rPr>
            </w:pPr>
            <w:r>
              <w:rPr>
                <w:rStyle w:val="Nzevknihy"/>
              </w:rPr>
              <w:t>Kritéria jsou</w:t>
            </w:r>
            <w:r w:rsidR="00802AB5">
              <w:rPr>
                <w:rStyle w:val="Nzevknihy"/>
              </w:rPr>
              <w:t xml:space="preserve"> závazná pro všechny rodiče dětí zapsaných do MŠ</w:t>
            </w:r>
          </w:p>
        </w:tc>
      </w:tr>
    </w:tbl>
    <w:p w:rsidR="00DD5778" w:rsidRPr="00802AB5" w:rsidRDefault="00DD5778" w:rsidP="00802AB5">
      <w:pPr>
        <w:autoSpaceDE w:val="0"/>
        <w:autoSpaceDN w:val="0"/>
        <w:adjustRightInd w:val="0"/>
        <w:spacing w:line="240" w:lineRule="auto"/>
        <w:rPr>
          <w:rStyle w:val="Zdraznnjemn"/>
          <w:rFonts w:asciiTheme="majorHAnsi" w:hAnsiTheme="majorHAnsi" w:cs="Arial"/>
          <w:color w:val="auto"/>
          <w:sz w:val="24"/>
          <w:szCs w:val="24"/>
        </w:rPr>
      </w:pPr>
    </w:p>
    <w:p w:rsidR="00DD5778" w:rsidRDefault="00DD5778" w:rsidP="00802AB5">
      <w:pPr>
        <w:spacing w:after="0" w:line="240" w:lineRule="auto"/>
        <w:outlineLvl w:val="3"/>
        <w:rPr>
          <w:rFonts w:asciiTheme="majorHAnsi" w:eastAsia="Times New Roman" w:hAnsiTheme="majorHAnsi" w:cs="Times New Roman"/>
          <w:i/>
          <w:sz w:val="24"/>
          <w:szCs w:val="24"/>
          <w:lang w:eastAsia="cs-CZ"/>
        </w:rPr>
      </w:pPr>
    </w:p>
    <w:p w:rsidR="004468EF" w:rsidRPr="004468EF" w:rsidRDefault="004468EF" w:rsidP="00802AB5">
      <w:pPr>
        <w:spacing w:after="0" w:line="240" w:lineRule="auto"/>
        <w:outlineLvl w:val="3"/>
        <w:rPr>
          <w:rFonts w:asciiTheme="majorHAnsi" w:eastAsia="Times New Roman" w:hAnsiTheme="majorHAnsi" w:cs="Times New Roman"/>
          <w:b/>
          <w:bCs/>
          <w:i/>
          <w:sz w:val="24"/>
          <w:szCs w:val="24"/>
          <w:lang w:eastAsia="cs-CZ"/>
        </w:rPr>
      </w:pPr>
      <w:r w:rsidRPr="004468EF">
        <w:rPr>
          <w:rFonts w:asciiTheme="majorHAnsi" w:eastAsia="Times New Roman" w:hAnsiTheme="majorHAnsi" w:cs="Times New Roman"/>
          <w:b/>
          <w:bCs/>
          <w:i/>
          <w:sz w:val="24"/>
          <w:szCs w:val="24"/>
          <w:lang w:eastAsia="cs-CZ"/>
        </w:rPr>
        <w:t>Podmínky přijímání dětí k předškolnímu vzdělávání</w:t>
      </w:r>
    </w:p>
    <w:p w:rsidR="004468EF" w:rsidRPr="004468EF" w:rsidRDefault="004468EF" w:rsidP="00802AB5">
      <w:pPr>
        <w:spacing w:after="0" w:line="240" w:lineRule="auto"/>
        <w:rPr>
          <w:rFonts w:asciiTheme="majorHAnsi" w:eastAsia="Times New Roman" w:hAnsiTheme="majorHAnsi" w:cs="Times New Roman"/>
          <w:i/>
          <w:sz w:val="24"/>
          <w:szCs w:val="24"/>
          <w:lang w:eastAsia="cs-CZ"/>
        </w:rPr>
      </w:pPr>
    </w:p>
    <w:p w:rsidR="004468EF" w:rsidRPr="004468EF" w:rsidRDefault="004468EF" w:rsidP="00802AB5">
      <w:pPr>
        <w:numPr>
          <w:ilvl w:val="0"/>
          <w:numId w:val="1"/>
        </w:numPr>
        <w:spacing w:before="100" w:beforeAutospacing="1" w:after="100" w:afterAutospacing="1" w:line="240" w:lineRule="auto"/>
        <w:ind w:left="0"/>
        <w:rPr>
          <w:rFonts w:asciiTheme="majorHAnsi" w:eastAsia="Times New Roman" w:hAnsiTheme="majorHAnsi" w:cs="Times New Roman"/>
          <w:b/>
          <w:i/>
          <w:color w:val="FF0000"/>
          <w:sz w:val="24"/>
          <w:szCs w:val="24"/>
          <w:lang w:eastAsia="cs-CZ"/>
        </w:rPr>
      </w:pPr>
      <w:r w:rsidRPr="004468EF">
        <w:rPr>
          <w:rFonts w:asciiTheme="majorHAnsi" w:eastAsia="Times New Roman" w:hAnsiTheme="majorHAnsi" w:cs="Times New Roman"/>
          <w:b/>
          <w:i/>
          <w:color w:val="FF0000"/>
          <w:sz w:val="24"/>
          <w:szCs w:val="24"/>
          <w:lang w:eastAsia="cs-CZ"/>
        </w:rPr>
        <w:t>Předškolní vzdělávání spočívá především ve vzdělávací činnosti. Dítě přijaté k předškolnímu vzdělávání musí tedy od počátku být připraveno plnit požadavky stanovené</w:t>
      </w:r>
      <w:r w:rsidR="00653063">
        <w:rPr>
          <w:rFonts w:asciiTheme="majorHAnsi" w:eastAsia="Times New Roman" w:hAnsiTheme="majorHAnsi" w:cs="Times New Roman"/>
          <w:b/>
          <w:i/>
          <w:color w:val="FF0000"/>
          <w:sz w:val="24"/>
          <w:szCs w:val="24"/>
          <w:lang w:eastAsia="cs-CZ"/>
        </w:rPr>
        <w:t xml:space="preserve"> RVP </w:t>
      </w:r>
      <w:r w:rsidR="00DD5778">
        <w:rPr>
          <w:rFonts w:asciiTheme="majorHAnsi" w:eastAsia="Times New Roman" w:hAnsiTheme="majorHAnsi" w:cs="Times New Roman"/>
          <w:b/>
          <w:i/>
          <w:color w:val="FF0000"/>
          <w:sz w:val="24"/>
          <w:szCs w:val="24"/>
          <w:lang w:eastAsia="cs-CZ"/>
        </w:rPr>
        <w:t xml:space="preserve">PV </w:t>
      </w:r>
      <w:r w:rsidR="00653063">
        <w:rPr>
          <w:rFonts w:asciiTheme="majorHAnsi" w:eastAsia="Times New Roman" w:hAnsiTheme="majorHAnsi" w:cs="Times New Roman"/>
          <w:b/>
          <w:i/>
          <w:color w:val="FF0000"/>
          <w:sz w:val="24"/>
          <w:szCs w:val="24"/>
          <w:lang w:eastAsia="cs-CZ"/>
        </w:rPr>
        <w:t>a ŠVP</w:t>
      </w:r>
      <w:r w:rsidRPr="00DD5778">
        <w:rPr>
          <w:rFonts w:asciiTheme="majorHAnsi" w:eastAsia="Times New Roman" w:hAnsiTheme="majorHAnsi" w:cs="Times New Roman"/>
          <w:b/>
          <w:i/>
          <w:color w:val="FF0000"/>
          <w:sz w:val="24"/>
          <w:szCs w:val="24"/>
          <w:lang w:eastAsia="cs-CZ"/>
        </w:rPr>
        <w:t xml:space="preserve"> </w:t>
      </w:r>
      <w:r w:rsidRPr="004468EF">
        <w:rPr>
          <w:rFonts w:asciiTheme="majorHAnsi" w:eastAsia="Times New Roman" w:hAnsiTheme="majorHAnsi" w:cs="Times New Roman"/>
          <w:b/>
          <w:i/>
          <w:color w:val="FF0000"/>
          <w:sz w:val="24"/>
          <w:szCs w:val="24"/>
          <w:lang w:eastAsia="cs-CZ"/>
        </w:rPr>
        <w:t>(mělo by tedy zvládnout základní společenské a osobní návyky – samos</w:t>
      </w:r>
      <w:r w:rsidR="00E44BF2">
        <w:rPr>
          <w:rFonts w:asciiTheme="majorHAnsi" w:eastAsia="Times New Roman" w:hAnsiTheme="majorHAnsi" w:cs="Times New Roman"/>
          <w:b/>
          <w:i/>
          <w:color w:val="FF0000"/>
          <w:sz w:val="24"/>
          <w:szCs w:val="24"/>
          <w:lang w:eastAsia="cs-CZ"/>
        </w:rPr>
        <w:t>tatně chodit, umět</w:t>
      </w:r>
      <w:r w:rsidRPr="004468EF">
        <w:rPr>
          <w:rFonts w:asciiTheme="majorHAnsi" w:eastAsia="Times New Roman" w:hAnsiTheme="majorHAnsi" w:cs="Times New Roman"/>
          <w:b/>
          <w:i/>
          <w:color w:val="FF0000"/>
          <w:sz w:val="24"/>
          <w:szCs w:val="24"/>
          <w:lang w:eastAsia="cs-CZ"/>
        </w:rPr>
        <w:t xml:space="preserve"> jíst se lžící, pít z hrnečku nebo sklenice, používat WC, nenosit pleny, umět se vysmrkat, umýt se, samostatně se oblékat a obouvat, komunikovat s dospělou osobou).</w:t>
      </w:r>
    </w:p>
    <w:p w:rsidR="004468EF" w:rsidRPr="004468EF" w:rsidRDefault="004468EF" w:rsidP="00802AB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t>Povinné předškolní vzdělávání se vztahuje</w:t>
      </w:r>
      <w:r w:rsidR="005E2CB2">
        <w:rPr>
          <w:rFonts w:asciiTheme="majorHAnsi" w:eastAsia="Times New Roman" w:hAnsiTheme="majorHAnsi" w:cs="Times New Roman"/>
          <w:i/>
          <w:sz w:val="24"/>
          <w:szCs w:val="24"/>
          <w:lang w:eastAsia="cs-CZ"/>
        </w:rPr>
        <w:t xml:space="preserve"> na děti, které v daném školním roce, pro který je zápis, dovrší 6 let </w:t>
      </w:r>
      <w:r w:rsidRPr="004468EF">
        <w:rPr>
          <w:rFonts w:asciiTheme="majorHAnsi" w:eastAsia="Times New Roman" w:hAnsiTheme="majorHAnsi" w:cs="Times New Roman"/>
          <w:i/>
          <w:sz w:val="24"/>
          <w:szCs w:val="24"/>
          <w:lang w:eastAsia="cs-CZ"/>
        </w:rPr>
        <w:t>(tedy od pětiletých až po děti s odkladem školní docházky včetně).</w:t>
      </w:r>
    </w:p>
    <w:p w:rsidR="004468EF" w:rsidRPr="004468EF" w:rsidRDefault="004468EF" w:rsidP="00802AB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t>Pokud se zákonný zástupce rozhodne pro individuální vzdělávání dítěte (v případě povinného předškolního vzdělávání), je povinen toto oznámit písemně ředitelce školy nejpozději 3 měsíce před začátk</w:t>
      </w:r>
      <w:r w:rsidR="005E2CB2">
        <w:rPr>
          <w:rFonts w:asciiTheme="majorHAnsi" w:eastAsia="Times New Roman" w:hAnsiTheme="majorHAnsi" w:cs="Times New Roman"/>
          <w:i/>
          <w:sz w:val="24"/>
          <w:szCs w:val="24"/>
          <w:lang w:eastAsia="cs-CZ"/>
        </w:rPr>
        <w:t>em školního roku.</w:t>
      </w:r>
    </w:p>
    <w:p w:rsidR="004468EF" w:rsidRPr="004468EF" w:rsidRDefault="004468EF" w:rsidP="00802AB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t>Do mateřské školy mohou být přijaty pouze děti, které se podrobily stanoveným pravidelným očkováním, které mají doklad, že jsou proti nákaze imunní nebo se nemohou očkování podrobit pro trvalou kontraindikaci (§ 50 zákona č. 258/2000 Sb.), s výjimkou povinného předškolního vzdělávání.</w:t>
      </w:r>
    </w:p>
    <w:p w:rsidR="004468EF" w:rsidRPr="004468EF" w:rsidRDefault="004468EF" w:rsidP="00802AB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t>O zařazení zdravotně postiženého dítěte do mateřské školy rozhoduje ředitelka školy na základě žádosti zákonného zástupce dítěte, aktuálních podmínek školy, vyjádření pediatra a pedagogic</w:t>
      </w:r>
      <w:r w:rsidRPr="00802AB5">
        <w:rPr>
          <w:rFonts w:asciiTheme="majorHAnsi" w:eastAsia="Times New Roman" w:hAnsiTheme="majorHAnsi" w:cs="Times New Roman"/>
          <w:i/>
          <w:sz w:val="24"/>
          <w:szCs w:val="24"/>
          <w:lang w:eastAsia="cs-CZ"/>
        </w:rPr>
        <w:t>ko-psychologické poradny nebo</w:t>
      </w:r>
      <w:r w:rsidRPr="004468EF">
        <w:rPr>
          <w:rFonts w:asciiTheme="majorHAnsi" w:eastAsia="Times New Roman" w:hAnsiTheme="majorHAnsi" w:cs="Times New Roman"/>
          <w:i/>
          <w:sz w:val="24"/>
          <w:szCs w:val="24"/>
          <w:lang w:eastAsia="cs-CZ"/>
        </w:rPr>
        <w:t xml:space="preserve"> speciálně pedagogic</w:t>
      </w:r>
      <w:r w:rsidRPr="00802AB5">
        <w:rPr>
          <w:rFonts w:asciiTheme="majorHAnsi" w:eastAsia="Times New Roman" w:hAnsiTheme="majorHAnsi" w:cs="Times New Roman"/>
          <w:i/>
          <w:sz w:val="24"/>
          <w:szCs w:val="24"/>
          <w:lang w:eastAsia="cs-CZ"/>
        </w:rPr>
        <w:t>kého centra.</w:t>
      </w:r>
    </w:p>
    <w:p w:rsidR="003F0525" w:rsidRPr="003F0525" w:rsidRDefault="003F0525" w:rsidP="003F052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Pr>
          <w:rFonts w:asciiTheme="majorHAnsi" w:hAnsiTheme="majorHAnsi" w:cs="Arial"/>
          <w:i/>
          <w:sz w:val="24"/>
          <w:szCs w:val="24"/>
        </w:rPr>
        <w:t>K</w:t>
      </w:r>
      <w:r w:rsidR="00A362C0" w:rsidRPr="00802AB5">
        <w:rPr>
          <w:rFonts w:asciiTheme="majorHAnsi" w:hAnsiTheme="majorHAnsi" w:cs="Arial"/>
          <w:i/>
          <w:sz w:val="24"/>
          <w:szCs w:val="24"/>
        </w:rPr>
        <w:t> předškolnímu vzdělávání se přijímají děti, které jsou občany EU, popř. děti, které jsou rodinnými příslušníky občanů EU</w:t>
      </w:r>
    </w:p>
    <w:p w:rsidR="00A362C0" w:rsidRPr="003F0525" w:rsidRDefault="003F0525" w:rsidP="003F0525">
      <w:pPr>
        <w:numPr>
          <w:ilvl w:val="0"/>
          <w:numId w:val="1"/>
        </w:numPr>
        <w:spacing w:before="100" w:beforeAutospacing="1" w:after="100" w:afterAutospacing="1" w:line="240" w:lineRule="auto"/>
        <w:ind w:left="0"/>
        <w:rPr>
          <w:rFonts w:asciiTheme="majorHAnsi" w:eastAsia="Times New Roman" w:hAnsiTheme="majorHAnsi" w:cs="Times New Roman"/>
          <w:i/>
          <w:sz w:val="24"/>
          <w:szCs w:val="24"/>
          <w:lang w:eastAsia="cs-CZ"/>
        </w:rPr>
      </w:pPr>
      <w:r>
        <w:rPr>
          <w:rFonts w:asciiTheme="majorHAnsi" w:hAnsiTheme="majorHAnsi" w:cs="Arial"/>
          <w:i/>
          <w:sz w:val="24"/>
          <w:szCs w:val="24"/>
        </w:rPr>
        <w:t>K</w:t>
      </w:r>
      <w:r w:rsidR="00A362C0" w:rsidRPr="003F0525">
        <w:rPr>
          <w:rFonts w:asciiTheme="majorHAnsi" w:hAnsiTheme="majorHAnsi" w:cs="Arial"/>
          <w:i/>
          <w:sz w:val="24"/>
          <w:szCs w:val="24"/>
        </w:rPr>
        <w:t> předškolnímu vzdělávání se přijímají děti, které nejsou občany EU, mají právo pobytu na území ČR na dobu delší než 90 dnů, popř. jsou osobami oprávněnými pobývat na území ČR za účelem výzkumu, azylanty, osobami požívajícími doplňkové ochrany, žadateli o udělení mezinárodní ochrany nebo osobami požívajícími dočasné ochrany</w:t>
      </w:r>
    </w:p>
    <w:p w:rsidR="004468EF" w:rsidRPr="004468EF" w:rsidRDefault="004468EF" w:rsidP="00802AB5">
      <w:pPr>
        <w:spacing w:after="0" w:line="240" w:lineRule="auto"/>
        <w:rPr>
          <w:rFonts w:asciiTheme="majorHAnsi" w:eastAsia="Times New Roman" w:hAnsiTheme="majorHAnsi" w:cs="Times New Roman"/>
          <w:b/>
          <w:i/>
          <w:sz w:val="24"/>
          <w:szCs w:val="24"/>
          <w:lang w:eastAsia="cs-CZ"/>
        </w:rPr>
      </w:pPr>
      <w:r w:rsidRPr="004468EF">
        <w:rPr>
          <w:rFonts w:asciiTheme="majorHAnsi" w:eastAsia="Times New Roman" w:hAnsiTheme="majorHAnsi" w:cs="Times New Roman"/>
          <w:i/>
          <w:sz w:val="24"/>
          <w:szCs w:val="24"/>
          <w:lang w:eastAsia="cs-CZ"/>
        </w:rPr>
        <w:lastRenderedPageBreak/>
        <w:br/>
      </w:r>
    </w:p>
    <w:p w:rsidR="004468EF" w:rsidRPr="004468EF" w:rsidRDefault="004468EF" w:rsidP="00802AB5">
      <w:pPr>
        <w:spacing w:after="0" w:line="240" w:lineRule="auto"/>
        <w:outlineLvl w:val="3"/>
        <w:rPr>
          <w:rFonts w:asciiTheme="majorHAnsi" w:eastAsia="Times New Roman" w:hAnsiTheme="majorHAnsi" w:cs="Times New Roman"/>
          <w:bCs/>
          <w:i/>
          <w:sz w:val="24"/>
          <w:szCs w:val="24"/>
          <w:lang w:eastAsia="cs-CZ"/>
        </w:rPr>
      </w:pPr>
      <w:r w:rsidRPr="004468EF">
        <w:rPr>
          <w:rFonts w:asciiTheme="majorHAnsi" w:eastAsia="Times New Roman" w:hAnsiTheme="majorHAnsi" w:cs="Times New Roman"/>
          <w:b/>
          <w:bCs/>
          <w:i/>
          <w:sz w:val="24"/>
          <w:szCs w:val="24"/>
          <w:lang w:eastAsia="cs-CZ"/>
        </w:rPr>
        <w:t>Kritéria k přijímání dětí k předškolnímu vzdělávání</w:t>
      </w:r>
    </w:p>
    <w:p w:rsidR="004468EF" w:rsidRPr="004468EF" w:rsidRDefault="004468EF" w:rsidP="00802AB5">
      <w:pPr>
        <w:spacing w:after="0" w:line="240" w:lineRule="auto"/>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br/>
      </w:r>
    </w:p>
    <w:p w:rsidR="00802AB5" w:rsidRPr="00802AB5" w:rsidRDefault="00802AB5" w:rsidP="00802AB5">
      <w:pPr>
        <w:pStyle w:val="Odstavecseseznamem"/>
        <w:numPr>
          <w:ilvl w:val="0"/>
          <w:numId w:val="8"/>
        </w:numPr>
        <w:rPr>
          <w:rFonts w:asciiTheme="majorHAnsi" w:hAnsiTheme="majorHAnsi" w:cs="Arial"/>
          <w:i/>
        </w:rPr>
      </w:pPr>
      <w:r w:rsidRPr="00802AB5">
        <w:rPr>
          <w:rFonts w:asciiTheme="majorHAnsi" w:hAnsiTheme="majorHAnsi" w:cs="Arial"/>
          <w:i/>
        </w:rPr>
        <w:t>Děti s místem trvalého pobytu na území Let</w:t>
      </w:r>
      <w:r w:rsidR="002C5AF6">
        <w:rPr>
          <w:rFonts w:asciiTheme="majorHAnsi" w:hAnsiTheme="majorHAnsi" w:cs="Arial"/>
          <w:i/>
        </w:rPr>
        <w:t xml:space="preserve">onic, které dovrší </w:t>
      </w:r>
      <w:r w:rsidR="005E2CB2">
        <w:rPr>
          <w:rFonts w:asciiTheme="majorHAnsi" w:hAnsiTheme="majorHAnsi" w:cs="Arial"/>
          <w:i/>
        </w:rPr>
        <w:t>k 31. 8. 2023</w:t>
      </w:r>
      <w:r w:rsidRPr="00802AB5">
        <w:rPr>
          <w:rFonts w:asciiTheme="majorHAnsi" w:hAnsiTheme="majorHAnsi" w:cs="Arial"/>
          <w:i/>
        </w:rPr>
        <w:t xml:space="preserve"> pěti let (povinné předškolní vzdělávání), nebo mají již schválený odklad školní docházky.</w:t>
      </w:r>
    </w:p>
    <w:p w:rsidR="00802AB5" w:rsidRPr="00802AB5" w:rsidRDefault="00802AB5" w:rsidP="00802AB5">
      <w:pPr>
        <w:numPr>
          <w:ilvl w:val="0"/>
          <w:numId w:val="8"/>
        </w:numPr>
        <w:spacing w:after="0" w:line="240" w:lineRule="auto"/>
        <w:rPr>
          <w:rFonts w:asciiTheme="majorHAnsi" w:hAnsiTheme="majorHAnsi" w:cs="Arial"/>
          <w:i/>
          <w:sz w:val="24"/>
          <w:szCs w:val="24"/>
        </w:rPr>
      </w:pPr>
      <w:r w:rsidRPr="00802AB5">
        <w:rPr>
          <w:rFonts w:asciiTheme="majorHAnsi" w:hAnsiTheme="majorHAnsi" w:cs="Arial"/>
          <w:i/>
          <w:sz w:val="24"/>
          <w:szCs w:val="24"/>
        </w:rPr>
        <w:t>Děti s místem trvalého pobytu v obc</w:t>
      </w:r>
      <w:r w:rsidR="005E2CB2">
        <w:rPr>
          <w:rFonts w:asciiTheme="majorHAnsi" w:hAnsiTheme="majorHAnsi" w:cs="Arial"/>
          <w:i/>
          <w:sz w:val="24"/>
          <w:szCs w:val="24"/>
        </w:rPr>
        <w:t>i Letonice, které do 31. 8. 2023</w:t>
      </w:r>
      <w:r w:rsidRPr="00802AB5">
        <w:rPr>
          <w:rFonts w:asciiTheme="majorHAnsi" w:hAnsiTheme="majorHAnsi" w:cs="Arial"/>
          <w:i/>
          <w:sz w:val="24"/>
          <w:szCs w:val="24"/>
        </w:rPr>
        <w:t xml:space="preserve"> dosáhnou 4 let věku.</w:t>
      </w:r>
    </w:p>
    <w:p w:rsidR="00802AB5" w:rsidRPr="00802AB5" w:rsidRDefault="00802AB5" w:rsidP="00802AB5">
      <w:pPr>
        <w:numPr>
          <w:ilvl w:val="0"/>
          <w:numId w:val="8"/>
        </w:numPr>
        <w:spacing w:after="0" w:line="240" w:lineRule="auto"/>
        <w:rPr>
          <w:rFonts w:asciiTheme="majorHAnsi" w:hAnsiTheme="majorHAnsi" w:cs="Arial"/>
          <w:i/>
          <w:sz w:val="24"/>
          <w:szCs w:val="24"/>
        </w:rPr>
      </w:pPr>
      <w:r w:rsidRPr="00802AB5">
        <w:rPr>
          <w:rFonts w:asciiTheme="majorHAnsi" w:hAnsiTheme="majorHAnsi" w:cs="Arial"/>
          <w:i/>
          <w:sz w:val="24"/>
          <w:szCs w:val="24"/>
        </w:rPr>
        <w:t>Děti s místem trvalého pobytu v obc</w:t>
      </w:r>
      <w:r w:rsidR="002C5AF6">
        <w:rPr>
          <w:rFonts w:asciiTheme="majorHAnsi" w:hAnsiTheme="majorHAnsi" w:cs="Arial"/>
          <w:i/>
          <w:sz w:val="24"/>
          <w:szCs w:val="24"/>
        </w:rPr>
        <w:t xml:space="preserve">i Letonice, které do 31. 8. </w:t>
      </w:r>
      <w:r w:rsidR="005E2CB2">
        <w:rPr>
          <w:rFonts w:asciiTheme="majorHAnsi" w:hAnsiTheme="majorHAnsi" w:cs="Arial"/>
          <w:i/>
          <w:sz w:val="24"/>
          <w:szCs w:val="24"/>
        </w:rPr>
        <w:t>2023</w:t>
      </w:r>
      <w:r w:rsidRPr="00802AB5">
        <w:rPr>
          <w:rFonts w:asciiTheme="majorHAnsi" w:hAnsiTheme="majorHAnsi" w:cs="Arial"/>
          <w:i/>
          <w:sz w:val="24"/>
          <w:szCs w:val="24"/>
        </w:rPr>
        <w:t xml:space="preserve"> dosáhnou 3 let věku.</w:t>
      </w:r>
    </w:p>
    <w:p w:rsidR="00802AB5" w:rsidRDefault="005E2CB2" w:rsidP="00802AB5">
      <w:pPr>
        <w:numPr>
          <w:ilvl w:val="0"/>
          <w:numId w:val="8"/>
        </w:numPr>
        <w:spacing w:after="0" w:line="240" w:lineRule="auto"/>
        <w:rPr>
          <w:rFonts w:asciiTheme="majorHAnsi" w:hAnsiTheme="majorHAnsi" w:cs="Arial"/>
          <w:i/>
          <w:sz w:val="24"/>
          <w:szCs w:val="24"/>
        </w:rPr>
      </w:pPr>
      <w:r>
        <w:rPr>
          <w:rFonts w:asciiTheme="majorHAnsi" w:hAnsiTheme="majorHAnsi" w:cs="Arial"/>
          <w:i/>
          <w:sz w:val="24"/>
          <w:szCs w:val="24"/>
        </w:rPr>
        <w:t>V případě volné kapacity je možno přijat d</w:t>
      </w:r>
      <w:r w:rsidR="00802AB5" w:rsidRPr="00802AB5">
        <w:rPr>
          <w:rFonts w:asciiTheme="majorHAnsi" w:hAnsiTheme="majorHAnsi" w:cs="Arial"/>
          <w:i/>
          <w:sz w:val="24"/>
          <w:szCs w:val="24"/>
        </w:rPr>
        <w:t>ěti s místem trvalého pobytu v obci Letonice, které do 31.</w:t>
      </w:r>
      <w:r w:rsidR="00DD5778">
        <w:rPr>
          <w:rFonts w:asciiTheme="majorHAnsi" w:hAnsiTheme="majorHAnsi" w:cs="Arial"/>
          <w:i/>
          <w:sz w:val="24"/>
          <w:szCs w:val="24"/>
        </w:rPr>
        <w:t xml:space="preserve"> </w:t>
      </w:r>
      <w:r w:rsidR="00D34187">
        <w:rPr>
          <w:rFonts w:asciiTheme="majorHAnsi" w:hAnsiTheme="majorHAnsi" w:cs="Arial"/>
          <w:i/>
          <w:sz w:val="24"/>
          <w:szCs w:val="24"/>
        </w:rPr>
        <w:t>12. 2023</w:t>
      </w:r>
      <w:r w:rsidR="00802AB5" w:rsidRPr="00802AB5">
        <w:rPr>
          <w:rFonts w:asciiTheme="majorHAnsi" w:hAnsiTheme="majorHAnsi" w:cs="Arial"/>
          <w:i/>
          <w:sz w:val="24"/>
          <w:szCs w:val="24"/>
        </w:rPr>
        <w:t xml:space="preserve"> dosáhnou 3 let věku.</w:t>
      </w:r>
    </w:p>
    <w:p w:rsidR="00653063" w:rsidRPr="00802AB5" w:rsidRDefault="00D815C8" w:rsidP="00802AB5">
      <w:pPr>
        <w:numPr>
          <w:ilvl w:val="0"/>
          <w:numId w:val="8"/>
        </w:numPr>
        <w:spacing w:after="0" w:line="240" w:lineRule="auto"/>
        <w:rPr>
          <w:rFonts w:asciiTheme="majorHAnsi" w:hAnsiTheme="majorHAnsi" w:cs="Arial"/>
          <w:i/>
          <w:sz w:val="24"/>
          <w:szCs w:val="24"/>
        </w:rPr>
      </w:pPr>
      <w:r>
        <w:rPr>
          <w:rFonts w:asciiTheme="majorHAnsi" w:hAnsiTheme="majorHAnsi" w:cs="Arial"/>
          <w:i/>
          <w:sz w:val="24"/>
          <w:szCs w:val="24"/>
        </w:rPr>
        <w:t>Přijímání ostatních dětí je na rozhodnutí ředitelky MŠ.</w:t>
      </w:r>
    </w:p>
    <w:p w:rsidR="004468EF" w:rsidRDefault="004468EF" w:rsidP="00A04D65">
      <w:pPr>
        <w:pStyle w:val="Odstavecseseznamem"/>
        <w:ind w:left="360"/>
        <w:rPr>
          <w:rFonts w:asciiTheme="majorHAnsi" w:hAnsiTheme="majorHAnsi"/>
          <w:i/>
        </w:rPr>
      </w:pPr>
      <w:r w:rsidRPr="00802AB5">
        <w:rPr>
          <w:rFonts w:asciiTheme="majorHAnsi" w:hAnsiTheme="majorHAnsi"/>
          <w:i/>
        </w:rPr>
        <w:br/>
      </w:r>
      <w:r w:rsidRPr="00802AB5">
        <w:rPr>
          <w:rFonts w:asciiTheme="majorHAnsi" w:hAnsiTheme="majorHAnsi"/>
          <w:i/>
        </w:rPr>
        <w:br/>
      </w:r>
    </w:p>
    <w:p w:rsidR="00DD5778" w:rsidRPr="00802AB5" w:rsidRDefault="00DD5778" w:rsidP="00DD5778">
      <w:pPr>
        <w:pStyle w:val="Odstavecseseznamem"/>
        <w:ind w:left="360"/>
        <w:rPr>
          <w:rFonts w:asciiTheme="majorHAnsi" w:hAnsiTheme="majorHAnsi"/>
          <w:i/>
        </w:rPr>
      </w:pPr>
    </w:p>
    <w:p w:rsidR="004468EF" w:rsidRPr="004468EF" w:rsidRDefault="004468EF" w:rsidP="00802AB5">
      <w:pPr>
        <w:spacing w:after="0" w:line="240" w:lineRule="auto"/>
        <w:outlineLvl w:val="3"/>
        <w:rPr>
          <w:rFonts w:asciiTheme="majorHAnsi" w:eastAsia="Times New Roman" w:hAnsiTheme="majorHAnsi" w:cs="Times New Roman"/>
          <w:b/>
          <w:bCs/>
          <w:i/>
          <w:sz w:val="24"/>
          <w:szCs w:val="24"/>
          <w:lang w:eastAsia="cs-CZ"/>
        </w:rPr>
      </w:pPr>
      <w:r w:rsidRPr="004468EF">
        <w:rPr>
          <w:rFonts w:asciiTheme="majorHAnsi" w:eastAsia="Times New Roman" w:hAnsiTheme="majorHAnsi" w:cs="Times New Roman"/>
          <w:b/>
          <w:bCs/>
          <w:i/>
          <w:sz w:val="24"/>
          <w:szCs w:val="24"/>
          <w:lang w:eastAsia="cs-CZ"/>
        </w:rPr>
        <w:t>Doplňující informace</w:t>
      </w:r>
    </w:p>
    <w:p w:rsidR="004468EF" w:rsidRPr="004468EF" w:rsidRDefault="004468EF" w:rsidP="00802AB5">
      <w:pPr>
        <w:spacing w:after="0" w:line="240" w:lineRule="auto"/>
        <w:rPr>
          <w:rFonts w:asciiTheme="majorHAnsi" w:eastAsia="Times New Roman" w:hAnsiTheme="majorHAnsi" w:cs="Times New Roman"/>
          <w:i/>
          <w:sz w:val="24"/>
          <w:szCs w:val="24"/>
          <w:lang w:eastAsia="cs-CZ"/>
        </w:rPr>
      </w:pPr>
    </w:p>
    <w:p w:rsidR="003F0525" w:rsidRDefault="004468EF" w:rsidP="003F0525">
      <w:pPr>
        <w:numPr>
          <w:ilvl w:val="0"/>
          <w:numId w:val="4"/>
        </w:numPr>
        <w:spacing w:before="100" w:beforeAutospacing="1" w:line="240" w:lineRule="auto"/>
        <w:ind w:left="0"/>
        <w:rPr>
          <w:rFonts w:asciiTheme="majorHAnsi" w:eastAsia="Times New Roman" w:hAnsiTheme="majorHAnsi" w:cs="Times New Roman"/>
          <w:i/>
          <w:sz w:val="24"/>
          <w:szCs w:val="24"/>
          <w:lang w:eastAsia="cs-CZ"/>
        </w:rPr>
      </w:pPr>
      <w:r w:rsidRPr="004468EF">
        <w:rPr>
          <w:rFonts w:asciiTheme="majorHAnsi" w:eastAsia="Times New Roman" w:hAnsiTheme="majorHAnsi" w:cs="Times New Roman"/>
          <w:i/>
          <w:sz w:val="24"/>
          <w:szCs w:val="24"/>
          <w:lang w:eastAsia="cs-CZ"/>
        </w:rPr>
        <w:t xml:space="preserve">1. </w:t>
      </w:r>
      <w:r w:rsidR="00802AB5" w:rsidRPr="00802AB5">
        <w:rPr>
          <w:rFonts w:asciiTheme="majorHAnsi" w:eastAsia="Times New Roman" w:hAnsiTheme="majorHAnsi" w:cs="Times New Roman"/>
          <w:i/>
          <w:sz w:val="24"/>
          <w:szCs w:val="24"/>
          <w:lang w:eastAsia="cs-CZ"/>
        </w:rPr>
        <w:t xml:space="preserve">O </w:t>
      </w:r>
      <w:r w:rsidRPr="004468EF">
        <w:rPr>
          <w:rFonts w:asciiTheme="majorHAnsi" w:eastAsia="Times New Roman" w:hAnsiTheme="majorHAnsi" w:cs="Times New Roman"/>
          <w:i/>
          <w:sz w:val="24"/>
          <w:szCs w:val="24"/>
          <w:lang w:eastAsia="cs-CZ"/>
        </w:rPr>
        <w:t>přijetí dětí do mateřské školy rozhoduje ředitelka školy na základě přijímacího řízení, které se koná v určeném termínu pro následující školní rok.</w:t>
      </w:r>
    </w:p>
    <w:p w:rsidR="00802AB5" w:rsidRPr="00802AB5" w:rsidRDefault="00653063" w:rsidP="00802AB5">
      <w:pPr>
        <w:pStyle w:val="Odstavecseseznamem"/>
        <w:numPr>
          <w:ilvl w:val="0"/>
          <w:numId w:val="7"/>
        </w:numPr>
        <w:spacing w:after="120"/>
        <w:ind w:left="0"/>
        <w:jc w:val="both"/>
        <w:rPr>
          <w:rFonts w:asciiTheme="majorHAnsi" w:hAnsiTheme="majorHAnsi" w:cs="Arial"/>
          <w:bCs/>
          <w:i/>
          <w:iCs/>
          <w:spacing w:val="5"/>
        </w:rPr>
      </w:pPr>
      <w:r>
        <w:rPr>
          <w:rStyle w:val="Nzevknihy"/>
          <w:rFonts w:asciiTheme="majorHAnsi" w:hAnsiTheme="majorHAnsi" w:cs="Arial"/>
          <w:b w:val="0"/>
        </w:rPr>
        <w:t>2</w:t>
      </w:r>
      <w:r w:rsidR="003F0525">
        <w:rPr>
          <w:rStyle w:val="Nzevknihy"/>
          <w:rFonts w:asciiTheme="majorHAnsi" w:hAnsiTheme="majorHAnsi" w:cs="Arial"/>
          <w:b w:val="0"/>
        </w:rPr>
        <w:t xml:space="preserve">. </w:t>
      </w:r>
      <w:r w:rsidR="00802AB5" w:rsidRPr="00802AB5">
        <w:rPr>
          <w:rStyle w:val="Nzevknihy"/>
          <w:rFonts w:asciiTheme="majorHAnsi" w:hAnsiTheme="majorHAnsi" w:cs="Arial"/>
          <w:b w:val="0"/>
        </w:rPr>
        <w:t>Nástup všech nově p</w:t>
      </w:r>
      <w:r w:rsidR="00055993">
        <w:rPr>
          <w:rStyle w:val="Nzevknihy"/>
          <w:rFonts w:asciiTheme="majorHAnsi" w:hAnsiTheme="majorHAnsi" w:cs="Arial"/>
          <w:b w:val="0"/>
        </w:rPr>
        <w:t>řijatých dětí na školní</w:t>
      </w:r>
      <w:r w:rsidR="005E2CB2">
        <w:rPr>
          <w:rStyle w:val="Nzevknihy"/>
          <w:rFonts w:asciiTheme="majorHAnsi" w:hAnsiTheme="majorHAnsi" w:cs="Arial"/>
          <w:b w:val="0"/>
        </w:rPr>
        <w:t xml:space="preserve"> rok 2023/2024</w:t>
      </w:r>
      <w:r w:rsidR="00D34187">
        <w:rPr>
          <w:rStyle w:val="Nzevknihy"/>
          <w:rFonts w:asciiTheme="majorHAnsi" w:hAnsiTheme="majorHAnsi" w:cs="Arial"/>
          <w:b w:val="0"/>
        </w:rPr>
        <w:t xml:space="preserve"> bude k 1. 9. 2023</w:t>
      </w:r>
      <w:r w:rsidR="00802AB5" w:rsidRPr="00802AB5">
        <w:rPr>
          <w:rStyle w:val="Nzevknihy"/>
          <w:rFonts w:asciiTheme="majorHAnsi" w:hAnsiTheme="majorHAnsi" w:cs="Arial"/>
          <w:b w:val="0"/>
        </w:rPr>
        <w:t xml:space="preserve"> a od tohoto data budou zákonní zástupci platit úplatu dle vyhlášky č. 14/2005 Sb., o předškolním vzdělávání v platném znění.</w:t>
      </w:r>
    </w:p>
    <w:p w:rsidR="003F0525" w:rsidRDefault="00653063" w:rsidP="003F0525">
      <w:pPr>
        <w:numPr>
          <w:ilvl w:val="0"/>
          <w:numId w:val="4"/>
        </w:numPr>
        <w:spacing w:after="0" w:line="240" w:lineRule="auto"/>
        <w:ind w:left="0"/>
        <w:rPr>
          <w:rFonts w:asciiTheme="majorHAnsi" w:eastAsia="Times New Roman" w:hAnsiTheme="majorHAnsi" w:cs="Times New Roman"/>
          <w:i/>
          <w:sz w:val="24"/>
          <w:szCs w:val="24"/>
          <w:lang w:eastAsia="cs-CZ"/>
        </w:rPr>
      </w:pPr>
      <w:r>
        <w:rPr>
          <w:rFonts w:asciiTheme="majorHAnsi" w:eastAsia="Times New Roman" w:hAnsiTheme="majorHAnsi" w:cs="Times New Roman"/>
          <w:i/>
          <w:sz w:val="24"/>
          <w:szCs w:val="24"/>
          <w:lang w:eastAsia="cs-CZ"/>
        </w:rPr>
        <w:t>3</w:t>
      </w:r>
      <w:r w:rsidR="004468EF" w:rsidRPr="004468EF">
        <w:rPr>
          <w:rFonts w:asciiTheme="majorHAnsi" w:eastAsia="Times New Roman" w:hAnsiTheme="majorHAnsi" w:cs="Times New Roman"/>
          <w:i/>
          <w:sz w:val="24"/>
          <w:szCs w:val="24"/>
          <w:lang w:eastAsia="cs-CZ"/>
        </w:rPr>
        <w:t xml:space="preserve">. Do 30 dnů po ukončení vyhlášeného termínu zápisu do MŠ </w:t>
      </w:r>
      <w:r w:rsidR="004468EF" w:rsidRPr="00802AB5">
        <w:rPr>
          <w:rFonts w:asciiTheme="majorHAnsi" w:eastAsia="Times New Roman" w:hAnsiTheme="majorHAnsi" w:cs="Times New Roman"/>
          <w:i/>
          <w:sz w:val="24"/>
          <w:szCs w:val="24"/>
          <w:lang w:eastAsia="cs-CZ"/>
        </w:rPr>
        <w:t>bude s</w:t>
      </w:r>
      <w:r w:rsidR="004468EF" w:rsidRPr="004468EF">
        <w:rPr>
          <w:rFonts w:asciiTheme="majorHAnsi" w:eastAsia="Times New Roman" w:hAnsiTheme="majorHAnsi" w:cs="Times New Roman"/>
          <w:i/>
          <w:sz w:val="24"/>
          <w:szCs w:val="24"/>
          <w:lang w:eastAsia="cs-CZ"/>
        </w:rPr>
        <w:t>eznam přija</w:t>
      </w:r>
      <w:r w:rsidR="004468EF" w:rsidRPr="00802AB5">
        <w:rPr>
          <w:rFonts w:asciiTheme="majorHAnsi" w:eastAsia="Times New Roman" w:hAnsiTheme="majorHAnsi" w:cs="Times New Roman"/>
          <w:i/>
          <w:sz w:val="24"/>
          <w:szCs w:val="24"/>
          <w:lang w:eastAsia="cs-CZ"/>
        </w:rPr>
        <w:t>t</w:t>
      </w:r>
      <w:r w:rsidR="004468EF" w:rsidRPr="004468EF">
        <w:rPr>
          <w:rFonts w:asciiTheme="majorHAnsi" w:eastAsia="Times New Roman" w:hAnsiTheme="majorHAnsi" w:cs="Times New Roman"/>
          <w:i/>
          <w:sz w:val="24"/>
          <w:szCs w:val="24"/>
          <w:lang w:eastAsia="cs-CZ"/>
        </w:rPr>
        <w:t>ých dětí pod při</w:t>
      </w:r>
      <w:r w:rsidR="004468EF" w:rsidRPr="00802AB5">
        <w:rPr>
          <w:rFonts w:asciiTheme="majorHAnsi" w:eastAsia="Times New Roman" w:hAnsiTheme="majorHAnsi" w:cs="Times New Roman"/>
          <w:i/>
          <w:sz w:val="24"/>
          <w:szCs w:val="24"/>
          <w:lang w:eastAsia="cs-CZ"/>
        </w:rPr>
        <w:t>děleným registračním</w:t>
      </w:r>
      <w:r w:rsidR="004468EF" w:rsidRPr="004468EF">
        <w:rPr>
          <w:rFonts w:asciiTheme="majorHAnsi" w:eastAsia="Times New Roman" w:hAnsiTheme="majorHAnsi" w:cs="Times New Roman"/>
          <w:i/>
          <w:sz w:val="24"/>
          <w:szCs w:val="24"/>
          <w:lang w:eastAsia="cs-CZ"/>
        </w:rPr>
        <w:t xml:space="preserve"> </w:t>
      </w:r>
      <w:r w:rsidR="00D5052D">
        <w:rPr>
          <w:rFonts w:asciiTheme="majorHAnsi" w:eastAsia="Times New Roman" w:hAnsiTheme="majorHAnsi" w:cs="Times New Roman"/>
          <w:i/>
          <w:sz w:val="24"/>
          <w:szCs w:val="24"/>
          <w:lang w:eastAsia="cs-CZ"/>
        </w:rPr>
        <w:t xml:space="preserve">číslem </w:t>
      </w:r>
      <w:r w:rsidR="004468EF" w:rsidRPr="004468EF">
        <w:rPr>
          <w:rFonts w:asciiTheme="majorHAnsi" w:eastAsia="Times New Roman" w:hAnsiTheme="majorHAnsi" w:cs="Times New Roman"/>
          <w:i/>
          <w:sz w:val="24"/>
          <w:szCs w:val="24"/>
          <w:lang w:eastAsia="cs-CZ"/>
        </w:rPr>
        <w:t>zveřejněn na veřejně přístupném místě, tj.</w:t>
      </w:r>
      <w:r w:rsidR="004468EF" w:rsidRPr="00802AB5">
        <w:rPr>
          <w:rFonts w:asciiTheme="majorHAnsi" w:eastAsia="Times New Roman" w:hAnsiTheme="majorHAnsi" w:cs="Times New Roman"/>
          <w:i/>
          <w:sz w:val="24"/>
          <w:szCs w:val="24"/>
          <w:lang w:eastAsia="cs-CZ"/>
        </w:rPr>
        <w:t xml:space="preserve"> u vstupu do </w:t>
      </w:r>
      <w:r w:rsidR="005E2CB2">
        <w:rPr>
          <w:rFonts w:asciiTheme="majorHAnsi" w:eastAsia="Times New Roman" w:hAnsiTheme="majorHAnsi" w:cs="Times New Roman"/>
          <w:i/>
          <w:sz w:val="24"/>
          <w:szCs w:val="24"/>
          <w:lang w:eastAsia="cs-CZ"/>
        </w:rPr>
        <w:t xml:space="preserve">areálu </w:t>
      </w:r>
      <w:r w:rsidR="00D5052D">
        <w:rPr>
          <w:rFonts w:asciiTheme="majorHAnsi" w:eastAsia="Times New Roman" w:hAnsiTheme="majorHAnsi" w:cs="Times New Roman"/>
          <w:i/>
          <w:sz w:val="24"/>
          <w:szCs w:val="24"/>
          <w:lang w:eastAsia="cs-CZ"/>
        </w:rPr>
        <w:t>mateřské školy a na webových stránkách MŠ Letonice (www.msletonice.cz)</w:t>
      </w:r>
      <w:r w:rsidR="004468EF" w:rsidRPr="004468EF">
        <w:rPr>
          <w:rFonts w:asciiTheme="majorHAnsi" w:eastAsia="Times New Roman" w:hAnsiTheme="majorHAnsi" w:cs="Times New Roman"/>
          <w:i/>
          <w:sz w:val="24"/>
          <w:szCs w:val="24"/>
          <w:lang w:eastAsia="cs-CZ"/>
        </w:rPr>
        <w:t>, a to po dobu 15 dnů.</w:t>
      </w:r>
      <w:r w:rsidR="00A362C0" w:rsidRPr="00802AB5">
        <w:rPr>
          <w:rFonts w:asciiTheme="majorHAnsi" w:eastAsia="Times New Roman" w:hAnsiTheme="majorHAnsi" w:cs="Times New Roman"/>
          <w:i/>
          <w:sz w:val="24"/>
          <w:szCs w:val="24"/>
          <w:lang w:eastAsia="cs-CZ"/>
        </w:rPr>
        <w:t xml:space="preserve"> Tímto je přijímací řízení ukončeno.</w:t>
      </w:r>
    </w:p>
    <w:p w:rsidR="003F0525" w:rsidRPr="004468EF" w:rsidRDefault="003F0525" w:rsidP="003F0525">
      <w:pPr>
        <w:spacing w:after="0" w:line="240" w:lineRule="auto"/>
        <w:rPr>
          <w:rFonts w:asciiTheme="majorHAnsi" w:eastAsia="Times New Roman" w:hAnsiTheme="majorHAnsi" w:cs="Times New Roman"/>
          <w:i/>
          <w:sz w:val="24"/>
          <w:szCs w:val="24"/>
          <w:lang w:eastAsia="cs-CZ"/>
        </w:rPr>
      </w:pPr>
    </w:p>
    <w:p w:rsidR="004468EF" w:rsidRDefault="00653063" w:rsidP="003F0525">
      <w:pPr>
        <w:numPr>
          <w:ilvl w:val="0"/>
          <w:numId w:val="4"/>
        </w:numPr>
        <w:spacing w:after="0" w:line="240" w:lineRule="auto"/>
        <w:ind w:left="0"/>
        <w:rPr>
          <w:rFonts w:asciiTheme="majorHAnsi" w:eastAsia="Times New Roman" w:hAnsiTheme="majorHAnsi" w:cs="Times New Roman"/>
          <w:i/>
          <w:sz w:val="24"/>
          <w:szCs w:val="24"/>
          <w:lang w:eastAsia="cs-CZ"/>
        </w:rPr>
      </w:pPr>
      <w:r>
        <w:rPr>
          <w:rFonts w:asciiTheme="majorHAnsi" w:eastAsia="Times New Roman" w:hAnsiTheme="majorHAnsi" w:cs="Times New Roman"/>
          <w:i/>
          <w:sz w:val="24"/>
          <w:szCs w:val="24"/>
          <w:lang w:eastAsia="cs-CZ"/>
        </w:rPr>
        <w:t>4</w:t>
      </w:r>
      <w:r w:rsidR="004468EF" w:rsidRPr="004468EF">
        <w:rPr>
          <w:rFonts w:asciiTheme="majorHAnsi" w:eastAsia="Times New Roman" w:hAnsiTheme="majorHAnsi" w:cs="Times New Roman"/>
          <w:i/>
          <w:sz w:val="24"/>
          <w:szCs w:val="24"/>
          <w:lang w:eastAsia="cs-CZ"/>
        </w:rPr>
        <w:t>. Případný nesouhlas s rozhodnutím ředitelky lze uplatnit do 15 dnů ode dne rozhodnutí, a to písemnou formou prostřednictvím MŠ ke Krajskému úřadu</w:t>
      </w:r>
      <w:r w:rsidR="00A362C0" w:rsidRPr="00802AB5">
        <w:rPr>
          <w:rFonts w:asciiTheme="majorHAnsi" w:eastAsia="Times New Roman" w:hAnsiTheme="majorHAnsi" w:cs="Times New Roman"/>
          <w:i/>
          <w:sz w:val="24"/>
          <w:szCs w:val="24"/>
          <w:lang w:eastAsia="cs-CZ"/>
        </w:rPr>
        <w:t xml:space="preserve"> JMK</w:t>
      </w:r>
      <w:r w:rsidR="004468EF" w:rsidRPr="004468EF">
        <w:rPr>
          <w:rFonts w:asciiTheme="majorHAnsi" w:eastAsia="Times New Roman" w:hAnsiTheme="majorHAnsi" w:cs="Times New Roman"/>
          <w:i/>
          <w:sz w:val="24"/>
          <w:szCs w:val="24"/>
          <w:lang w:eastAsia="cs-CZ"/>
        </w:rPr>
        <w:t>. V souladu s § 36 odst.</w:t>
      </w:r>
      <w:r w:rsidR="00DD5778">
        <w:rPr>
          <w:rFonts w:asciiTheme="majorHAnsi" w:eastAsia="Times New Roman" w:hAnsiTheme="majorHAnsi" w:cs="Times New Roman"/>
          <w:i/>
          <w:sz w:val="24"/>
          <w:szCs w:val="24"/>
          <w:lang w:eastAsia="cs-CZ"/>
        </w:rPr>
        <w:t xml:space="preserve"> </w:t>
      </w:r>
      <w:r w:rsidR="004468EF" w:rsidRPr="004468EF">
        <w:rPr>
          <w:rFonts w:asciiTheme="majorHAnsi" w:eastAsia="Times New Roman" w:hAnsiTheme="majorHAnsi" w:cs="Times New Roman"/>
          <w:i/>
          <w:sz w:val="24"/>
          <w:szCs w:val="24"/>
          <w:lang w:eastAsia="cs-CZ"/>
        </w:rPr>
        <w:t>3 zákona 50</w:t>
      </w:r>
      <w:r w:rsidR="003F0525">
        <w:rPr>
          <w:rFonts w:asciiTheme="majorHAnsi" w:eastAsia="Times New Roman" w:hAnsiTheme="majorHAnsi" w:cs="Times New Roman"/>
          <w:i/>
          <w:sz w:val="24"/>
          <w:szCs w:val="24"/>
          <w:lang w:eastAsia="cs-CZ"/>
        </w:rPr>
        <w:t>0/2004 Sb., správní řád</w:t>
      </w:r>
      <w:r w:rsidR="004468EF" w:rsidRPr="004468EF">
        <w:rPr>
          <w:rFonts w:asciiTheme="majorHAnsi" w:eastAsia="Times New Roman" w:hAnsiTheme="majorHAnsi" w:cs="Times New Roman"/>
          <w:i/>
          <w:sz w:val="24"/>
          <w:szCs w:val="24"/>
          <w:lang w:eastAsia="cs-CZ"/>
        </w:rPr>
        <w:t>, mají rodiče možnost nahlédnout do spisu před vydáním rozhodnutí o přijetí, či nepřijetí dítěte k předškolnímu vzdělávání před vydáním rozhodnutí v termínu určeném ředitelkou MŠ</w:t>
      </w:r>
      <w:r w:rsidR="00A362C0" w:rsidRPr="00802AB5">
        <w:rPr>
          <w:rFonts w:asciiTheme="majorHAnsi" w:eastAsia="Times New Roman" w:hAnsiTheme="majorHAnsi" w:cs="Times New Roman"/>
          <w:i/>
          <w:sz w:val="24"/>
          <w:szCs w:val="24"/>
          <w:lang w:eastAsia="cs-CZ"/>
        </w:rPr>
        <w:t>.</w:t>
      </w:r>
    </w:p>
    <w:p w:rsidR="00DD5778" w:rsidRDefault="00DD5778" w:rsidP="00DD5778">
      <w:pPr>
        <w:spacing w:before="100" w:beforeAutospacing="1" w:after="100" w:afterAutospacing="1" w:line="240" w:lineRule="auto"/>
        <w:rPr>
          <w:rFonts w:asciiTheme="majorHAnsi" w:eastAsia="Times New Roman" w:hAnsiTheme="majorHAnsi" w:cs="Times New Roman"/>
          <w:i/>
          <w:sz w:val="24"/>
          <w:szCs w:val="24"/>
          <w:lang w:eastAsia="cs-CZ"/>
        </w:rPr>
      </w:pPr>
    </w:p>
    <w:p w:rsidR="00DD5778" w:rsidRDefault="00DD5778" w:rsidP="00DD5778">
      <w:pPr>
        <w:spacing w:after="0" w:line="240" w:lineRule="auto"/>
        <w:rPr>
          <w:rFonts w:asciiTheme="majorHAnsi" w:eastAsia="Times New Roman" w:hAnsiTheme="majorHAnsi" w:cs="Times New Roman"/>
          <w:i/>
          <w:sz w:val="24"/>
          <w:szCs w:val="24"/>
          <w:lang w:eastAsia="cs-CZ"/>
        </w:rPr>
      </w:pPr>
      <w:r>
        <w:rPr>
          <w:rFonts w:asciiTheme="majorHAnsi" w:eastAsia="Times New Roman" w:hAnsiTheme="majorHAnsi" w:cs="Times New Roman"/>
          <w:i/>
          <w:sz w:val="24"/>
          <w:szCs w:val="24"/>
          <w:lang w:eastAsia="cs-CZ"/>
        </w:rPr>
        <w:t xml:space="preserve">                                                                                             Helena Vyhlídalová</w:t>
      </w:r>
    </w:p>
    <w:p w:rsidR="00DD5778" w:rsidRDefault="00DD5778" w:rsidP="00DD5778">
      <w:pPr>
        <w:spacing w:after="0" w:line="240" w:lineRule="auto"/>
        <w:rPr>
          <w:rFonts w:asciiTheme="majorHAnsi" w:eastAsia="Times New Roman" w:hAnsiTheme="majorHAnsi" w:cs="Times New Roman"/>
          <w:i/>
          <w:sz w:val="24"/>
          <w:szCs w:val="24"/>
          <w:lang w:eastAsia="cs-CZ"/>
        </w:rPr>
      </w:pPr>
      <w:r>
        <w:rPr>
          <w:rFonts w:asciiTheme="majorHAnsi" w:eastAsia="Times New Roman" w:hAnsiTheme="majorHAnsi" w:cs="Times New Roman"/>
          <w:i/>
          <w:sz w:val="24"/>
          <w:szCs w:val="24"/>
          <w:lang w:eastAsia="cs-CZ"/>
        </w:rPr>
        <w:t xml:space="preserve">                                                                                             ředitelka MŠ Letonice       </w:t>
      </w:r>
    </w:p>
    <w:p w:rsidR="00DD5778" w:rsidRDefault="00DD5778" w:rsidP="00DD5778">
      <w:pPr>
        <w:spacing w:after="0" w:line="240" w:lineRule="auto"/>
        <w:rPr>
          <w:rFonts w:asciiTheme="majorHAnsi" w:eastAsia="Times New Roman" w:hAnsiTheme="majorHAnsi" w:cs="Times New Roman"/>
          <w:i/>
          <w:sz w:val="24"/>
          <w:szCs w:val="24"/>
          <w:lang w:eastAsia="cs-CZ"/>
        </w:rPr>
      </w:pPr>
      <w:bookmarkStart w:id="0" w:name="_GoBack"/>
      <w:bookmarkEnd w:id="0"/>
    </w:p>
    <w:p w:rsidR="00DD5778" w:rsidRPr="00802AB5" w:rsidRDefault="003471FF" w:rsidP="00DD5778">
      <w:pPr>
        <w:spacing w:after="0" w:line="240" w:lineRule="auto"/>
        <w:rPr>
          <w:rFonts w:asciiTheme="majorHAnsi" w:eastAsia="Times New Roman" w:hAnsiTheme="majorHAnsi" w:cs="Times New Roman"/>
          <w:i/>
          <w:sz w:val="24"/>
          <w:szCs w:val="24"/>
          <w:lang w:eastAsia="cs-CZ"/>
        </w:rPr>
      </w:pPr>
      <w:r>
        <w:rPr>
          <w:rFonts w:asciiTheme="majorHAnsi" w:eastAsia="Times New Roman" w:hAnsiTheme="majorHAnsi" w:cs="Times New Roman"/>
          <w:i/>
          <w:sz w:val="24"/>
          <w:szCs w:val="24"/>
          <w:lang w:eastAsia="cs-CZ"/>
        </w:rPr>
        <w:t>Letonice 1. 4. 2023</w:t>
      </w:r>
      <w:r w:rsidR="00DD5778">
        <w:rPr>
          <w:rFonts w:asciiTheme="majorHAnsi" w:eastAsia="Times New Roman" w:hAnsiTheme="majorHAnsi" w:cs="Times New Roman"/>
          <w:i/>
          <w:sz w:val="24"/>
          <w:szCs w:val="24"/>
          <w:lang w:eastAsia="cs-CZ"/>
        </w:rPr>
        <w:t xml:space="preserve">                                                                       </w:t>
      </w:r>
    </w:p>
    <w:sectPr w:rsidR="00DD5778" w:rsidRPr="00802A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C3" w:rsidRDefault="008077C3" w:rsidP="00802AB5">
      <w:pPr>
        <w:spacing w:after="0" w:line="240" w:lineRule="auto"/>
      </w:pPr>
      <w:r>
        <w:separator/>
      </w:r>
    </w:p>
  </w:endnote>
  <w:endnote w:type="continuationSeparator" w:id="0">
    <w:p w:rsidR="008077C3" w:rsidRDefault="008077C3" w:rsidP="008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C3" w:rsidRDefault="008077C3" w:rsidP="00802AB5">
      <w:pPr>
        <w:spacing w:after="0" w:line="240" w:lineRule="auto"/>
      </w:pPr>
      <w:r>
        <w:separator/>
      </w:r>
    </w:p>
  </w:footnote>
  <w:footnote w:type="continuationSeparator" w:id="0">
    <w:p w:rsidR="008077C3" w:rsidRDefault="008077C3" w:rsidP="0080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60D"/>
    <w:multiLevelType w:val="hybridMultilevel"/>
    <w:tmpl w:val="3946A1DC"/>
    <w:lvl w:ilvl="0" w:tplc="0E3EB57A">
      <w:start w:val="1"/>
      <w:numFmt w:val="decimal"/>
      <w:lvlText w:val="%1)"/>
      <w:lvlJc w:val="left"/>
      <w:pPr>
        <w:ind w:left="360" w:hanging="360"/>
      </w:pPr>
      <w:rPr>
        <w:rFonts w:asciiTheme="majorHAnsi" w:eastAsia="Times New Roman" w:hAnsiTheme="majorHAnsi" w:cs="Arial"/>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15:restartNumberingAfterBreak="0">
    <w:nsid w:val="109C5E0F"/>
    <w:multiLevelType w:val="hybridMultilevel"/>
    <w:tmpl w:val="DBF62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E13A70"/>
    <w:multiLevelType w:val="hybridMultilevel"/>
    <w:tmpl w:val="F5AC8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6365C6"/>
    <w:multiLevelType w:val="hybridMultilevel"/>
    <w:tmpl w:val="7384F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525BD3"/>
    <w:multiLevelType w:val="multilevel"/>
    <w:tmpl w:val="D53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AA5A28"/>
    <w:multiLevelType w:val="multilevel"/>
    <w:tmpl w:val="E01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1B0CAB"/>
    <w:multiLevelType w:val="multilevel"/>
    <w:tmpl w:val="3DB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A2536"/>
    <w:multiLevelType w:val="multilevel"/>
    <w:tmpl w:val="8DD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EF"/>
    <w:rsid w:val="00031708"/>
    <w:rsid w:val="00055993"/>
    <w:rsid w:val="000568E7"/>
    <w:rsid w:val="00075BFC"/>
    <w:rsid w:val="002066FD"/>
    <w:rsid w:val="00292DB2"/>
    <w:rsid w:val="002C5AF6"/>
    <w:rsid w:val="0031217A"/>
    <w:rsid w:val="003471FF"/>
    <w:rsid w:val="003F0525"/>
    <w:rsid w:val="004468EF"/>
    <w:rsid w:val="0054491B"/>
    <w:rsid w:val="005623BC"/>
    <w:rsid w:val="0058009A"/>
    <w:rsid w:val="005E2CB2"/>
    <w:rsid w:val="00653063"/>
    <w:rsid w:val="00737AF0"/>
    <w:rsid w:val="00802AB5"/>
    <w:rsid w:val="008077C3"/>
    <w:rsid w:val="00817B47"/>
    <w:rsid w:val="00995381"/>
    <w:rsid w:val="00A04D65"/>
    <w:rsid w:val="00A362C0"/>
    <w:rsid w:val="00AB694C"/>
    <w:rsid w:val="00B07919"/>
    <w:rsid w:val="00B11903"/>
    <w:rsid w:val="00B86122"/>
    <w:rsid w:val="00BF18B5"/>
    <w:rsid w:val="00BF2B01"/>
    <w:rsid w:val="00D34187"/>
    <w:rsid w:val="00D5052D"/>
    <w:rsid w:val="00D815C8"/>
    <w:rsid w:val="00DC653D"/>
    <w:rsid w:val="00DD5778"/>
    <w:rsid w:val="00DD6DDE"/>
    <w:rsid w:val="00E216C0"/>
    <w:rsid w:val="00E21741"/>
    <w:rsid w:val="00E44BF2"/>
    <w:rsid w:val="00EB4E6C"/>
    <w:rsid w:val="00F94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5B18-EF15-41C2-BA88-FCBEF13A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46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468E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468E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68E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468E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468EF"/>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4468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jemn">
    <w:name w:val="Subtle Emphasis"/>
    <w:basedOn w:val="Standardnpsmoodstavce"/>
    <w:uiPriority w:val="19"/>
    <w:qFormat/>
    <w:rsid w:val="00A362C0"/>
    <w:rPr>
      <w:i/>
      <w:iCs/>
      <w:color w:val="404040" w:themeColor="text1" w:themeTint="BF"/>
    </w:rPr>
  </w:style>
  <w:style w:type="character" w:styleId="Siln">
    <w:name w:val="Strong"/>
    <w:basedOn w:val="Standardnpsmoodstavce"/>
    <w:uiPriority w:val="22"/>
    <w:qFormat/>
    <w:rsid w:val="00A362C0"/>
    <w:rPr>
      <w:b/>
      <w:bCs/>
    </w:rPr>
  </w:style>
  <w:style w:type="character" w:customStyle="1" w:styleId="apple-converted-space">
    <w:name w:val="apple-converted-space"/>
    <w:basedOn w:val="Standardnpsmoodstavce"/>
    <w:rsid w:val="00A362C0"/>
  </w:style>
  <w:style w:type="paragraph" w:styleId="Odstavecseseznamem">
    <w:name w:val="List Paragraph"/>
    <w:basedOn w:val="Normln"/>
    <w:uiPriority w:val="34"/>
    <w:qFormat/>
    <w:rsid w:val="00802AB5"/>
    <w:pPr>
      <w:spacing w:after="0" w:line="240" w:lineRule="auto"/>
      <w:ind w:left="720"/>
      <w:contextualSpacing/>
    </w:pPr>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802AB5"/>
    <w:rPr>
      <w:b/>
      <w:bCs/>
      <w:i/>
      <w:iCs/>
      <w:spacing w:val="5"/>
    </w:rPr>
  </w:style>
  <w:style w:type="paragraph" w:styleId="Zhlav">
    <w:name w:val="header"/>
    <w:basedOn w:val="Normln"/>
    <w:link w:val="ZhlavChar"/>
    <w:unhideWhenUsed/>
    <w:rsid w:val="00802AB5"/>
    <w:pPr>
      <w:tabs>
        <w:tab w:val="center" w:pos="4536"/>
        <w:tab w:val="right" w:pos="9072"/>
      </w:tabs>
      <w:spacing w:after="0" w:line="240" w:lineRule="auto"/>
    </w:pPr>
  </w:style>
  <w:style w:type="character" w:customStyle="1" w:styleId="ZhlavChar">
    <w:name w:val="Záhlaví Char"/>
    <w:basedOn w:val="Standardnpsmoodstavce"/>
    <w:link w:val="Zhlav"/>
    <w:rsid w:val="00802AB5"/>
  </w:style>
  <w:style w:type="paragraph" w:styleId="Zpat">
    <w:name w:val="footer"/>
    <w:basedOn w:val="Normln"/>
    <w:link w:val="ZpatChar"/>
    <w:uiPriority w:val="99"/>
    <w:unhideWhenUsed/>
    <w:rsid w:val="00802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AB5"/>
  </w:style>
  <w:style w:type="paragraph" w:styleId="Textbubliny">
    <w:name w:val="Balloon Text"/>
    <w:basedOn w:val="Normln"/>
    <w:link w:val="TextbublinyChar"/>
    <w:uiPriority w:val="99"/>
    <w:semiHidden/>
    <w:unhideWhenUsed/>
    <w:rsid w:val="00A04D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Reditelna</cp:lastModifiedBy>
  <cp:revision>2</cp:revision>
  <cp:lastPrinted>2023-04-17T11:17:00Z</cp:lastPrinted>
  <dcterms:created xsi:type="dcterms:W3CDTF">2023-04-17T11:19:00Z</dcterms:created>
  <dcterms:modified xsi:type="dcterms:W3CDTF">2023-04-17T11:19:00Z</dcterms:modified>
</cp:coreProperties>
</file>